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9" w:rsidRPr="00F312C8" w:rsidRDefault="00E07849" w:rsidP="007B3BB7">
      <w:pPr>
        <w:pStyle w:val="Default"/>
        <w:jc w:val="both"/>
        <w:rPr>
          <w:sz w:val="22"/>
          <w:szCs w:val="22"/>
          <w:lang w:val="es-EC"/>
        </w:rPr>
      </w:pPr>
    </w:p>
    <w:p w:rsidR="00E07849" w:rsidRPr="00F312C8" w:rsidRDefault="00E07849" w:rsidP="007B3BB7">
      <w:pPr>
        <w:pStyle w:val="Default"/>
        <w:jc w:val="both"/>
        <w:rPr>
          <w:sz w:val="22"/>
          <w:szCs w:val="22"/>
          <w:lang w:val="es-EC"/>
        </w:rPr>
      </w:pPr>
    </w:p>
    <w:p w:rsidR="00E07849" w:rsidRPr="00F312C8" w:rsidRDefault="00E07849" w:rsidP="007B3BB7">
      <w:pPr>
        <w:pStyle w:val="Default"/>
        <w:jc w:val="both"/>
        <w:rPr>
          <w:sz w:val="22"/>
          <w:szCs w:val="22"/>
          <w:lang w:val="es-EC"/>
        </w:rPr>
      </w:pPr>
      <w:r w:rsidRPr="00F312C8">
        <w:rPr>
          <w:sz w:val="22"/>
          <w:szCs w:val="22"/>
          <w:lang w:val="es-EC"/>
        </w:rPr>
        <w:t>GRUPO DE REVISIÓN DE LA IMPLEMENTACIÓN</w:t>
      </w:r>
      <w:r w:rsidRPr="00F312C8">
        <w:rPr>
          <w:sz w:val="22"/>
          <w:szCs w:val="22"/>
          <w:lang w:val="es-EC"/>
        </w:rPr>
        <w:tab/>
      </w:r>
      <w:r w:rsidRPr="00F312C8">
        <w:rPr>
          <w:sz w:val="22"/>
          <w:szCs w:val="22"/>
          <w:lang w:val="es-EC"/>
        </w:rPr>
        <w:tab/>
      </w:r>
      <w:r w:rsidRPr="00F312C8">
        <w:rPr>
          <w:sz w:val="22"/>
          <w:szCs w:val="22"/>
          <w:lang w:val="es-EC"/>
        </w:rPr>
        <w:tab/>
      </w:r>
      <w:r w:rsidRPr="00F312C8">
        <w:rPr>
          <w:sz w:val="22"/>
          <w:szCs w:val="22"/>
          <w:lang w:val="es-EC"/>
        </w:rPr>
        <w:tab/>
        <w:t>OEA/Ser.E</w:t>
      </w:r>
    </w:p>
    <w:p w:rsidR="00E07849" w:rsidRPr="00F312C8" w:rsidRDefault="00E07849" w:rsidP="007B3BB7">
      <w:pPr>
        <w:pStyle w:val="Default"/>
        <w:ind w:right="-1260"/>
        <w:jc w:val="both"/>
        <w:rPr>
          <w:sz w:val="22"/>
          <w:szCs w:val="22"/>
          <w:lang w:val="es-EC"/>
        </w:rPr>
      </w:pPr>
      <w:r w:rsidRPr="00F312C8">
        <w:rPr>
          <w:sz w:val="22"/>
          <w:szCs w:val="22"/>
          <w:lang w:val="es-EC"/>
        </w:rPr>
        <w:t>D</w:t>
      </w:r>
      <w:r w:rsidR="00A86EB3" w:rsidRPr="00F312C8">
        <w:rPr>
          <w:sz w:val="22"/>
          <w:szCs w:val="22"/>
          <w:lang w:val="es-EC"/>
        </w:rPr>
        <w:t>E CUMBRES (GRIC)</w:t>
      </w:r>
      <w:r w:rsidR="00A86EB3" w:rsidRPr="00F312C8">
        <w:rPr>
          <w:sz w:val="22"/>
          <w:szCs w:val="22"/>
          <w:lang w:val="es-EC"/>
        </w:rPr>
        <w:tab/>
      </w:r>
      <w:r w:rsidR="00A86EB3" w:rsidRPr="00F312C8">
        <w:rPr>
          <w:sz w:val="22"/>
          <w:szCs w:val="22"/>
          <w:lang w:val="es-EC"/>
        </w:rPr>
        <w:tab/>
      </w:r>
      <w:r w:rsidR="00A86EB3" w:rsidRPr="00F312C8">
        <w:rPr>
          <w:sz w:val="22"/>
          <w:szCs w:val="22"/>
          <w:lang w:val="es-EC"/>
        </w:rPr>
        <w:tab/>
      </w:r>
      <w:r w:rsidR="00A86EB3" w:rsidRPr="00F312C8">
        <w:rPr>
          <w:sz w:val="22"/>
          <w:szCs w:val="22"/>
          <w:lang w:val="es-EC"/>
        </w:rPr>
        <w:tab/>
      </w:r>
      <w:r w:rsidR="00A86EB3" w:rsidRPr="00F312C8">
        <w:rPr>
          <w:sz w:val="22"/>
          <w:szCs w:val="22"/>
          <w:lang w:val="es-EC"/>
        </w:rPr>
        <w:tab/>
      </w:r>
      <w:r w:rsidR="00A86EB3" w:rsidRPr="00F312C8">
        <w:rPr>
          <w:sz w:val="22"/>
          <w:szCs w:val="22"/>
          <w:lang w:val="es-EC"/>
        </w:rPr>
        <w:tab/>
      </w:r>
      <w:r w:rsidR="00A86EB3" w:rsidRPr="00F312C8">
        <w:rPr>
          <w:sz w:val="22"/>
          <w:szCs w:val="22"/>
          <w:lang w:val="es-EC"/>
        </w:rPr>
        <w:tab/>
      </w:r>
      <w:r w:rsidR="00A86EB3" w:rsidRPr="00F312C8">
        <w:rPr>
          <w:sz w:val="22"/>
          <w:szCs w:val="22"/>
          <w:lang w:val="es-EC"/>
        </w:rPr>
        <w:tab/>
        <w:t>GRIC/O.6</w:t>
      </w:r>
      <w:r w:rsidRPr="00F312C8">
        <w:rPr>
          <w:sz w:val="22"/>
          <w:szCs w:val="22"/>
          <w:lang w:val="es-EC"/>
        </w:rPr>
        <w:t>/</w:t>
      </w:r>
      <w:r w:rsidR="00E43516" w:rsidRPr="00F312C8">
        <w:rPr>
          <w:sz w:val="22"/>
          <w:szCs w:val="22"/>
          <w:lang w:val="es-EC"/>
        </w:rPr>
        <w:t>I</w:t>
      </w:r>
      <w:r w:rsidR="00AB621A">
        <w:rPr>
          <w:sz w:val="22"/>
          <w:szCs w:val="22"/>
          <w:lang w:val="es-EC"/>
        </w:rPr>
        <w:t>NF</w:t>
      </w:r>
      <w:r w:rsidRPr="00F312C8">
        <w:rPr>
          <w:sz w:val="22"/>
          <w:szCs w:val="22"/>
          <w:lang w:val="es-EC"/>
        </w:rPr>
        <w:t>.</w:t>
      </w:r>
      <w:r w:rsidR="009B68EF">
        <w:rPr>
          <w:sz w:val="22"/>
          <w:szCs w:val="22"/>
          <w:lang w:val="es-EC"/>
        </w:rPr>
        <w:t>6</w:t>
      </w:r>
      <w:r w:rsidRPr="00F312C8">
        <w:rPr>
          <w:sz w:val="22"/>
          <w:szCs w:val="22"/>
          <w:lang w:val="es-EC"/>
        </w:rPr>
        <w:t>/18</w:t>
      </w:r>
      <w:r w:rsidR="000E25CC">
        <w:rPr>
          <w:sz w:val="22"/>
          <w:szCs w:val="22"/>
          <w:lang w:val="es-EC"/>
        </w:rPr>
        <w:t xml:space="preserve"> corr.1</w:t>
      </w:r>
    </w:p>
    <w:p w:rsidR="00E07849" w:rsidRPr="00F312C8" w:rsidRDefault="00A86EB3" w:rsidP="007B3BB7">
      <w:pPr>
        <w:pStyle w:val="Default"/>
        <w:ind w:right="-360"/>
        <w:jc w:val="both"/>
        <w:rPr>
          <w:sz w:val="22"/>
          <w:szCs w:val="22"/>
          <w:lang w:val="es-EC"/>
        </w:rPr>
      </w:pPr>
      <w:r w:rsidRPr="00F312C8">
        <w:rPr>
          <w:sz w:val="22"/>
          <w:szCs w:val="22"/>
          <w:lang w:val="es-EC"/>
        </w:rPr>
        <w:t>Sexta</w:t>
      </w:r>
      <w:r w:rsidR="00E07849" w:rsidRPr="00F312C8">
        <w:rPr>
          <w:sz w:val="22"/>
          <w:szCs w:val="22"/>
          <w:lang w:val="es-EC"/>
        </w:rPr>
        <w:t xml:space="preserve"> Reunión Ordinaria de 2018</w:t>
      </w:r>
      <w:r w:rsidR="00E07849" w:rsidRPr="00F312C8">
        <w:rPr>
          <w:sz w:val="22"/>
          <w:szCs w:val="22"/>
          <w:lang w:val="es-EC"/>
        </w:rPr>
        <w:tab/>
      </w:r>
      <w:r w:rsidR="00E07849" w:rsidRPr="00F312C8">
        <w:rPr>
          <w:sz w:val="22"/>
          <w:szCs w:val="22"/>
          <w:lang w:val="es-EC"/>
        </w:rPr>
        <w:tab/>
      </w:r>
      <w:r w:rsidR="00E07849" w:rsidRPr="00F312C8">
        <w:rPr>
          <w:sz w:val="22"/>
          <w:szCs w:val="22"/>
          <w:lang w:val="es-EC"/>
        </w:rPr>
        <w:tab/>
      </w:r>
      <w:r w:rsidR="00E07849" w:rsidRPr="00F312C8">
        <w:rPr>
          <w:sz w:val="22"/>
          <w:szCs w:val="22"/>
          <w:lang w:val="es-EC"/>
        </w:rPr>
        <w:tab/>
      </w:r>
      <w:r w:rsidR="00E07849" w:rsidRPr="00F312C8">
        <w:rPr>
          <w:sz w:val="22"/>
          <w:szCs w:val="22"/>
          <w:lang w:val="es-EC"/>
        </w:rPr>
        <w:tab/>
      </w:r>
      <w:r w:rsidR="00E07849" w:rsidRPr="00F312C8">
        <w:rPr>
          <w:sz w:val="22"/>
          <w:szCs w:val="22"/>
          <w:lang w:val="es-EC"/>
        </w:rPr>
        <w:tab/>
      </w:r>
      <w:r w:rsidR="009B68EF">
        <w:rPr>
          <w:sz w:val="22"/>
          <w:szCs w:val="22"/>
          <w:lang w:val="es-EC"/>
        </w:rPr>
        <w:t>1</w:t>
      </w:r>
      <w:r w:rsidR="000E25CC">
        <w:rPr>
          <w:sz w:val="22"/>
          <w:szCs w:val="22"/>
          <w:lang w:val="es-EC"/>
        </w:rPr>
        <w:t>9</w:t>
      </w:r>
      <w:r w:rsidR="00AC40DC">
        <w:rPr>
          <w:sz w:val="22"/>
          <w:szCs w:val="22"/>
          <w:lang w:val="es-EC"/>
        </w:rPr>
        <w:t xml:space="preserve"> </w:t>
      </w:r>
      <w:r w:rsidR="009B68EF">
        <w:rPr>
          <w:sz w:val="22"/>
          <w:szCs w:val="22"/>
          <w:lang w:val="es-EC"/>
        </w:rPr>
        <w:t>diciembre</w:t>
      </w:r>
      <w:r w:rsidR="00E07849" w:rsidRPr="00F312C8">
        <w:rPr>
          <w:sz w:val="22"/>
          <w:szCs w:val="22"/>
          <w:lang w:val="es-EC"/>
        </w:rPr>
        <w:t xml:space="preserve"> 2018</w:t>
      </w:r>
    </w:p>
    <w:p w:rsidR="00E07849" w:rsidRPr="00F312C8" w:rsidRDefault="00A86EB3" w:rsidP="007B3BB7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F312C8">
        <w:rPr>
          <w:sz w:val="22"/>
          <w:szCs w:val="22"/>
          <w:lang w:val="es-EC"/>
        </w:rPr>
        <w:t>28</w:t>
      </w:r>
      <w:r w:rsidR="00E07849" w:rsidRPr="00F312C8">
        <w:rPr>
          <w:sz w:val="22"/>
          <w:szCs w:val="22"/>
          <w:lang w:val="es-EC"/>
        </w:rPr>
        <w:t xml:space="preserve"> de </w:t>
      </w:r>
      <w:r w:rsidRPr="00F312C8">
        <w:rPr>
          <w:sz w:val="22"/>
          <w:szCs w:val="22"/>
          <w:lang w:val="es-EC"/>
        </w:rPr>
        <w:t xml:space="preserve">noviembre </w:t>
      </w:r>
      <w:r w:rsidR="00E07849" w:rsidRPr="00F312C8">
        <w:rPr>
          <w:sz w:val="22"/>
          <w:szCs w:val="22"/>
          <w:lang w:val="es-EC"/>
        </w:rPr>
        <w:t>de 2018</w:t>
      </w:r>
      <w:r w:rsidR="00E07849" w:rsidRPr="00F312C8">
        <w:rPr>
          <w:color w:val="auto"/>
          <w:sz w:val="22"/>
          <w:szCs w:val="22"/>
          <w:lang w:val="es-EC"/>
        </w:rPr>
        <w:tab/>
      </w:r>
      <w:r w:rsidR="00E07849" w:rsidRPr="00F312C8">
        <w:rPr>
          <w:color w:val="auto"/>
          <w:sz w:val="22"/>
          <w:szCs w:val="22"/>
          <w:lang w:val="es-EC"/>
        </w:rPr>
        <w:tab/>
      </w:r>
      <w:r w:rsidR="00E07849" w:rsidRPr="00F312C8">
        <w:rPr>
          <w:color w:val="auto"/>
          <w:sz w:val="22"/>
          <w:szCs w:val="22"/>
          <w:lang w:val="es-EC"/>
        </w:rPr>
        <w:tab/>
      </w:r>
      <w:r w:rsidR="00E07849" w:rsidRPr="00F312C8">
        <w:rPr>
          <w:color w:val="auto"/>
          <w:sz w:val="22"/>
          <w:szCs w:val="22"/>
          <w:lang w:val="es-EC"/>
        </w:rPr>
        <w:tab/>
      </w:r>
      <w:r w:rsidR="00E07849" w:rsidRPr="00F312C8">
        <w:rPr>
          <w:color w:val="auto"/>
          <w:sz w:val="22"/>
          <w:szCs w:val="22"/>
          <w:lang w:val="es-EC"/>
        </w:rPr>
        <w:tab/>
      </w:r>
      <w:r w:rsidR="00E07849" w:rsidRPr="00F312C8">
        <w:rPr>
          <w:color w:val="auto"/>
          <w:sz w:val="22"/>
          <w:szCs w:val="22"/>
          <w:lang w:val="es-EC"/>
        </w:rPr>
        <w:tab/>
      </w:r>
      <w:r w:rsidR="00E07849" w:rsidRPr="00F312C8">
        <w:rPr>
          <w:color w:val="auto"/>
          <w:sz w:val="22"/>
          <w:szCs w:val="22"/>
          <w:lang w:val="es-EC"/>
        </w:rPr>
        <w:tab/>
        <w:t xml:space="preserve">Original: español </w:t>
      </w:r>
    </w:p>
    <w:p w:rsidR="00E07849" w:rsidRPr="00F312C8" w:rsidRDefault="00A86EB3" w:rsidP="007B3BB7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F312C8">
        <w:rPr>
          <w:color w:val="auto"/>
          <w:sz w:val="22"/>
          <w:szCs w:val="22"/>
          <w:lang w:val="es-EC"/>
        </w:rPr>
        <w:t>Lima, Perú</w:t>
      </w:r>
      <w:r w:rsidR="00E07849" w:rsidRPr="00F312C8">
        <w:rPr>
          <w:sz w:val="22"/>
          <w:szCs w:val="22"/>
          <w:lang w:val="es-EC"/>
        </w:rPr>
        <w:t xml:space="preserve"> </w:t>
      </w:r>
      <w:r w:rsidR="00E07849" w:rsidRPr="00F312C8">
        <w:rPr>
          <w:color w:val="auto"/>
          <w:sz w:val="22"/>
          <w:szCs w:val="22"/>
          <w:lang w:val="es-EC"/>
        </w:rPr>
        <w:tab/>
      </w:r>
    </w:p>
    <w:p w:rsidR="00E07849" w:rsidRPr="00F312C8" w:rsidRDefault="00E07849" w:rsidP="007B3BB7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</w:p>
    <w:p w:rsidR="00E07849" w:rsidRPr="00F312C8" w:rsidRDefault="00E07849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7B3BB7" w:rsidRPr="00F312C8" w:rsidRDefault="007B3BB7" w:rsidP="007B3BB7">
      <w:pPr>
        <w:pStyle w:val="Default"/>
        <w:jc w:val="center"/>
        <w:rPr>
          <w:sz w:val="22"/>
          <w:szCs w:val="22"/>
          <w:lang w:val="es-EC"/>
        </w:rPr>
      </w:pPr>
      <w:r w:rsidRPr="00F312C8">
        <w:rPr>
          <w:sz w:val="22"/>
          <w:szCs w:val="22"/>
          <w:lang w:val="es-EC"/>
        </w:rPr>
        <w:t>PRESENTACIÓN DEL PROGRAMA DE LAS NACIONES UNIDAS</w:t>
      </w:r>
      <w:r w:rsidR="00A80543">
        <w:rPr>
          <w:sz w:val="22"/>
          <w:szCs w:val="22"/>
          <w:lang w:val="es-EC"/>
        </w:rPr>
        <w:br/>
      </w:r>
      <w:r w:rsidRPr="00F312C8">
        <w:rPr>
          <w:sz w:val="22"/>
          <w:szCs w:val="22"/>
          <w:lang w:val="es-EC"/>
        </w:rPr>
        <w:t xml:space="preserve"> PARA EL DESARROLLO (PNUD)</w:t>
      </w:r>
    </w:p>
    <w:p w:rsidR="009B68EF" w:rsidRPr="00F312C8" w:rsidRDefault="009B68EF" w:rsidP="007B3BB7">
      <w:pPr>
        <w:pStyle w:val="Default"/>
        <w:jc w:val="center"/>
        <w:rPr>
          <w:sz w:val="22"/>
          <w:szCs w:val="22"/>
          <w:lang w:val="es-EC"/>
        </w:rPr>
      </w:pPr>
    </w:p>
    <w:p w:rsidR="007B3BB7" w:rsidRPr="00F312C8" w:rsidRDefault="009B68EF" w:rsidP="007B3BB7">
      <w:pPr>
        <w:pStyle w:val="Default"/>
        <w:jc w:val="center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 xml:space="preserve">(Por María Del Carmen Sacasa, </w:t>
      </w:r>
      <w:r w:rsidRPr="00F312C8">
        <w:rPr>
          <w:sz w:val="22"/>
          <w:szCs w:val="22"/>
          <w:lang w:val="es-EC"/>
        </w:rPr>
        <w:t>Repres</w:t>
      </w:r>
      <w:r>
        <w:rPr>
          <w:sz w:val="22"/>
          <w:szCs w:val="22"/>
          <w:lang w:val="es-EC"/>
        </w:rPr>
        <w:t>entante Residente del Programa de las</w:t>
      </w:r>
      <w:r w:rsidR="00A80543">
        <w:rPr>
          <w:sz w:val="22"/>
          <w:szCs w:val="22"/>
          <w:lang w:val="es-EC"/>
        </w:rPr>
        <w:br/>
      </w:r>
      <w:r>
        <w:rPr>
          <w:sz w:val="22"/>
          <w:szCs w:val="22"/>
          <w:lang w:val="es-EC"/>
        </w:rPr>
        <w:t xml:space="preserve"> Naciones Unidas p</w:t>
      </w:r>
      <w:r w:rsidRPr="00F312C8">
        <w:rPr>
          <w:sz w:val="22"/>
          <w:szCs w:val="22"/>
          <w:lang w:val="es-EC"/>
        </w:rPr>
        <w:t xml:space="preserve">ara </w:t>
      </w:r>
      <w:r>
        <w:rPr>
          <w:sz w:val="22"/>
          <w:szCs w:val="22"/>
          <w:lang w:val="es-EC"/>
        </w:rPr>
        <w:t>e</w:t>
      </w:r>
      <w:r w:rsidRPr="00F312C8">
        <w:rPr>
          <w:sz w:val="22"/>
          <w:szCs w:val="22"/>
          <w:lang w:val="es-EC"/>
        </w:rPr>
        <w:t>l Desarrollo</w:t>
      </w:r>
      <w:r>
        <w:rPr>
          <w:sz w:val="22"/>
          <w:szCs w:val="22"/>
          <w:lang w:val="es-EC"/>
        </w:rPr>
        <w:t>)</w:t>
      </w:r>
    </w:p>
    <w:p w:rsidR="007B3BB7" w:rsidRPr="00F312C8" w:rsidRDefault="007B3BB7" w:rsidP="007B3BB7">
      <w:pPr>
        <w:spacing w:after="0" w:line="240" w:lineRule="auto"/>
        <w:jc w:val="both"/>
        <w:rPr>
          <w:rFonts w:ascii="Times New Roman" w:hAnsi="Times New Roman"/>
        </w:rPr>
      </w:pPr>
    </w:p>
    <w:p w:rsidR="007B3BB7" w:rsidRPr="00A80543" w:rsidRDefault="00A2203E" w:rsidP="00A80543">
      <w:pPr>
        <w:spacing w:before="120" w:after="120" w:line="240" w:lineRule="auto"/>
        <w:ind w:firstLine="720"/>
        <w:jc w:val="both"/>
        <w:rPr>
          <w:rFonts w:ascii="Times New Roman" w:hAnsi="Times New Roman"/>
        </w:rPr>
      </w:pPr>
      <w:r w:rsidRPr="00F312C8">
        <w:rPr>
          <w:rFonts w:ascii="Times New Roman" w:hAnsi="Times New Roman"/>
        </w:rPr>
        <w:t>La transparencia es una piedra angular de nuestro trabajo. Continuamente nos esforzamos por encontrar formas efectivas e innovadoras para ser un socio transparente que contribuye a la consecución de los Objetivos de Desarrollo Sostenible- Agenda 2030.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eastAsia="es-PE"/>
        </w:rPr>
      </w:pPr>
      <w:r w:rsidRPr="00F312C8">
        <w:rPr>
          <w:rFonts w:ascii="Times New Roman" w:eastAsia="Times New Roman" w:hAnsi="Times New Roman"/>
          <w:color w:val="212121"/>
          <w:lang w:val="es-ES"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>Reiteramos el compromiso de respaldar el proceso de las Cumbres y su órgano de administración central El Grupo de Revisión de la Implementación de la Cumbre (GRIC) como miembro del Grupo de Trabajo Conjunto de Cumbres.</w:t>
      </w:r>
    </w:p>
    <w:p w:rsidR="00A2203E" w:rsidRPr="00A80543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val="es-ES"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Enfatizamos 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que el PNUD continuará, a través de sus respectivas actividades y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programas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apoyando el seguimiento y la implementación de las Declaraciones y Planes de Acción de las Cumbres de las Américas, así como apoyar los preparativos para futuras cumbres.</w:t>
      </w:r>
    </w:p>
    <w:p w:rsidR="003A26C6" w:rsidRPr="00F312C8" w:rsidRDefault="003A26C6" w:rsidP="00A80543">
      <w:pPr>
        <w:spacing w:before="120" w:after="120" w:line="240" w:lineRule="auto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3A26C6" w:rsidRPr="00F312C8" w:rsidRDefault="00A2203E" w:rsidP="00A80543">
      <w:pPr>
        <w:spacing w:before="120" w:after="120" w:line="240" w:lineRule="auto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 w:rsidRPr="00F312C8">
        <w:rPr>
          <w:rFonts w:ascii="Times New Roman" w:hAnsi="Times New Roman"/>
          <w:b/>
          <w:color w:val="212121"/>
          <w:shd w:val="clear" w:color="auto" w:fill="FFFFFF"/>
        </w:rPr>
        <w:t>Vemos en el Grupo de Trabajo Conjunto de Cumbres (GTCC)?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El fortalecimiento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la coordinación y alineación de las actividades de los socios para optimizar las oportunidades de cooperación y financiamiento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así como 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>asegurar la coherencia en la implementación de iniciativas acordadas por los Jefes de Estado de las Américas;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val="es-ES"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Apoyo 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a los Estados de las Américas con el desarrollo de capacidades, para que puedan implementar los compromisos y mandatos de la Cumbre,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particularmente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en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el área de fortalecimiento de la gobernabilidad democrática y la lucha contra la corrupción;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val="es-ES"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Una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herramienta para un mayor intercambio de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información; 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creación de sinergias y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la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generación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oportunidades entre socios;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eastAsia="es-PE"/>
        </w:rPr>
      </w:pPr>
      <w:r w:rsidRPr="00F312C8">
        <w:rPr>
          <w:rFonts w:ascii="Times New Roman" w:hAnsi="Times New Roman"/>
          <w:color w:val="212121"/>
          <w:shd w:val="clear" w:color="auto" w:fill="FFFFFF"/>
        </w:rPr>
        <w:tab/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>Con</w:t>
      </w:r>
      <w:r w:rsidR="00A2203E" w:rsidRPr="00F312C8">
        <w:rPr>
          <w:rFonts w:ascii="Times New Roman" w:hAnsi="Times New Roman"/>
          <w:color w:val="212121"/>
          <w:shd w:val="clear" w:color="auto" w:fill="FFFFFF"/>
          <w:lang w:val="es-ES"/>
        </w:rPr>
        <w:t xml:space="preserve"> </w:t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>relación</w:t>
      </w:r>
      <w:r w:rsidR="00A2203E" w:rsidRPr="00F312C8">
        <w:rPr>
          <w:rFonts w:ascii="Times New Roman" w:hAnsi="Times New Roman"/>
          <w:color w:val="212121"/>
          <w:shd w:val="clear" w:color="auto" w:fill="FFFFFF"/>
          <w:lang w:val="es-ES"/>
        </w:rPr>
        <w:t xml:space="preserve"> </w:t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>al</w:t>
      </w:r>
      <w:r w:rsidR="00A2203E" w:rsidRPr="00F312C8">
        <w:rPr>
          <w:rFonts w:ascii="Times New Roman" w:hAnsi="Times New Roman"/>
          <w:color w:val="212121"/>
          <w:shd w:val="clear" w:color="auto" w:fill="FFFFFF"/>
          <w:lang w:val="es-ES"/>
        </w:rPr>
        <w:t xml:space="preserve"> </w:t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>"sistema de seguimiento" consideramos que cada organización Internacional deberá apoyar las iniciativas acordadas por los gobiernos dentro de sus propios mandatos;</w:t>
      </w:r>
    </w:p>
    <w:p w:rsidR="003A26C6" w:rsidRDefault="003A26C6" w:rsidP="00A80543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3A26C6" w:rsidRPr="00F312C8" w:rsidRDefault="00A2203E" w:rsidP="00A80543">
      <w:pPr>
        <w:spacing w:before="120" w:after="120" w:line="240" w:lineRule="auto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 w:rsidRPr="00F312C8">
        <w:rPr>
          <w:rFonts w:ascii="Times New Roman" w:hAnsi="Times New Roman"/>
          <w:b/>
          <w:color w:val="212121"/>
          <w:shd w:val="clear" w:color="auto" w:fill="FFFFFF"/>
        </w:rPr>
        <w:t>¿Cómo mantener el mecanismo operativo?</w:t>
      </w:r>
    </w:p>
    <w:p w:rsidR="003A26C6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val="es-ES"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lastRenderedPageBreak/>
        <w:tab/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Comprometiendo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los recursos apropiados para implementar y realizar el seguimiento de los Planes de Acción de las Cumbres de las Américas y esta Declaración,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así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como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apoyar en los preparativos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Cumbres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futuro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>;</w:t>
      </w:r>
      <w:r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color w:val="212121"/>
          <w:shd w:val="clear" w:color="auto" w:fill="FFFFFF"/>
        </w:rPr>
      </w:pPr>
      <w:r w:rsidRPr="00F312C8">
        <w:rPr>
          <w:rFonts w:ascii="Times New Roman" w:eastAsia="Times New Roman" w:hAnsi="Times New Roman"/>
          <w:color w:val="212121"/>
          <w:lang w:val="es-ES" w:eastAsia="es-PE"/>
        </w:rPr>
        <w:tab/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>Apoyar el diálogo y una coordinación constantes en el sistema interamericano para garantizar la implementación efectiva y eficiente de los mandatos de la Cumbre;</w:t>
      </w:r>
      <w:r w:rsidRPr="00F312C8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>Fortalecer la colaboración y un mayor intercambio de información y experiencia entre organizaciones y agencias nacionales, evitando duplicaciones innecesarias en los mandatos existentes, maximizando las oportunidades de financiamiento para los beneficiarios y asegurando la coherencia en la implementación de las iniciativas de la Cumbre destinadas a promover una mayor equidad social;</w:t>
      </w:r>
    </w:p>
    <w:p w:rsidR="00A2203E" w:rsidRPr="00A80543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eastAsia="es-PE"/>
        </w:rPr>
      </w:pPr>
      <w:r w:rsidRPr="00F312C8">
        <w:rPr>
          <w:rFonts w:ascii="Times New Roman" w:eastAsia="Times New Roman" w:hAnsi="Times New Roman"/>
          <w:color w:val="212121"/>
          <w:lang w:val="es-ES"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>Buscar una activa y mejor comunicación y coordinación entre los Coordinadores Nacionales y los Representantes de los Organismos de las Naciones Unidas, de los Bancos de Desarrollo y de las Instituciones de Desarrollo, incluidas las reuniones para responder a la implementación de los mandatos de la Cumbre;</w:t>
      </w:r>
    </w:p>
    <w:p w:rsidR="003A26C6" w:rsidRPr="00A80543" w:rsidRDefault="00A2203E" w:rsidP="00A80543">
      <w:pPr>
        <w:spacing w:before="120" w:after="120" w:line="240" w:lineRule="auto"/>
        <w:ind w:firstLine="72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F312C8">
        <w:rPr>
          <w:rFonts w:ascii="Times New Roman" w:hAnsi="Times New Roman"/>
          <w:color w:val="212121"/>
          <w:shd w:val="clear" w:color="auto" w:fill="FFFFFF"/>
        </w:rPr>
        <w:t>Fortalecer las relaciones a nivel nacional entre los ministerios gubernamentales y las agencias responsables de la implementación de los mandatos de la Cumbre, para garantizar un mayor intercambio en la planificación y en la implementación;</w:t>
      </w:r>
    </w:p>
    <w:p w:rsidR="003A26C6" w:rsidRPr="00A80543" w:rsidRDefault="00A2203E" w:rsidP="00A80543">
      <w:pPr>
        <w:spacing w:before="120" w:after="120" w:line="240" w:lineRule="auto"/>
        <w:ind w:firstLine="72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F312C8">
        <w:rPr>
          <w:rFonts w:ascii="Times New Roman" w:hAnsi="Times New Roman"/>
          <w:color w:val="212121"/>
          <w:shd w:val="clear" w:color="auto" w:fill="FFFFFF"/>
        </w:rPr>
        <w:t>La formalización de un plan de trabajo conjunto y el mecanismo para informar sobre las metas e indicadores establecidos son sin duda alguna mecanismos concretos.</w:t>
      </w:r>
    </w:p>
    <w:p w:rsidR="003A26C6" w:rsidRPr="00A80543" w:rsidRDefault="00A2203E" w:rsidP="00A80543">
      <w:pPr>
        <w:spacing w:before="120" w:after="120" w:line="240" w:lineRule="auto"/>
        <w:ind w:firstLine="72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F312C8">
        <w:rPr>
          <w:rFonts w:ascii="Times New Roman" w:hAnsi="Times New Roman"/>
          <w:color w:val="212121"/>
          <w:shd w:val="clear" w:color="auto" w:fill="FFFFFF"/>
        </w:rPr>
        <w:t>Importante identificar áreas específicas de intervención para cada institución; esto debe estar estrictamente relacionado con la relevancia del mandato de cada uno;</w:t>
      </w:r>
    </w:p>
    <w:p w:rsidR="003A26C6" w:rsidRDefault="00A2203E" w:rsidP="00A80543">
      <w:pPr>
        <w:spacing w:before="120" w:after="120" w:line="240" w:lineRule="auto"/>
        <w:ind w:firstLine="72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F312C8">
        <w:rPr>
          <w:rFonts w:ascii="Times New Roman" w:hAnsi="Times New Roman"/>
          <w:color w:val="212121"/>
          <w:shd w:val="clear" w:color="auto" w:fill="FFFFFF"/>
        </w:rPr>
        <w:t>Así como el establecimiento de un calendario regular para las reuniones de Grupo de Trabajo Conjunto de Cumbres asegurando un nivel apropiado para permitir la toma de decisiones.</w:t>
      </w:r>
      <w:r w:rsidR="00A80543">
        <w:rPr>
          <w:rFonts w:ascii="Times New Roman" w:hAnsi="Times New Roman"/>
          <w:color w:val="212121"/>
          <w:shd w:val="clear" w:color="auto" w:fill="FFFFFF"/>
        </w:rPr>
        <w:t>|</w:t>
      </w:r>
    </w:p>
    <w:p w:rsidR="00A80543" w:rsidRPr="00A80543" w:rsidRDefault="00A80543" w:rsidP="00A80543">
      <w:pPr>
        <w:spacing w:before="120" w:after="120" w:line="240" w:lineRule="auto"/>
        <w:ind w:firstLine="720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3A26C6" w:rsidRPr="00F312C8" w:rsidRDefault="00A2203E" w:rsidP="00A80543">
      <w:pPr>
        <w:spacing w:before="120" w:after="120" w:line="240" w:lineRule="auto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 w:rsidRPr="00F312C8">
        <w:rPr>
          <w:rFonts w:ascii="Times New Roman" w:hAnsi="Times New Roman"/>
          <w:b/>
          <w:color w:val="212121"/>
          <w:shd w:val="clear" w:color="auto" w:fill="FFFFFF"/>
        </w:rPr>
        <w:t>Contribución del PNUD</w:t>
      </w:r>
    </w:p>
    <w:p w:rsidR="00A80543" w:rsidRDefault="00A2203E" w:rsidP="00A80543">
      <w:pPr>
        <w:spacing w:before="120" w:after="120" w:line="24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 w:rsidRPr="00F312C8">
        <w:rPr>
          <w:rFonts w:ascii="Times New Roman" w:hAnsi="Times New Roman"/>
          <w:shd w:val="clear" w:color="auto" w:fill="FFFFFF"/>
        </w:rPr>
        <w:t>Nuestro objetivo principal es: promover sociedades pacíficas e inclusivas para el desarrollo sostenible, brindar acceso a la justicia para todos/todas y construir instituciones eficaces, responsables e inclusivas en todos los niveles.</w:t>
      </w:r>
    </w:p>
    <w:p w:rsidR="00A2203E" w:rsidRPr="00A80543" w:rsidRDefault="00A2203E" w:rsidP="00A80543">
      <w:pPr>
        <w:spacing w:before="120" w:after="120" w:line="24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 w:rsidRPr="00F312C8">
        <w:rPr>
          <w:rFonts w:ascii="Times New Roman" w:eastAsia="Times New Roman" w:hAnsi="Times New Roman"/>
          <w:color w:val="212121"/>
          <w:lang w:val="es-ES" w:eastAsia="es-PE"/>
        </w:rPr>
        <w:t>El PNUD contribuye al desarrollo y la consolidación de instituciones en la región de América Latina y el Caribe adaptando soluciones para fortalecer la gobernabilidad institucional y local, el estado de derecho y las capacidades para combatir la corrupción. También juega un papel importante en la prevención de conflictos y el diálogo entre las partes claves interesadas, teniendo en cuenta los aspectos específicos de cada contexto nacional.</w:t>
      </w:r>
      <w:r w:rsidR="00F312C8" w:rsidRPr="00F312C8">
        <w:rPr>
          <w:rFonts w:ascii="Times New Roman" w:eastAsia="Times New Roman" w:hAnsi="Times New Roman"/>
          <w:color w:val="212121"/>
          <w:lang w:eastAsia="es-PE"/>
        </w:rPr>
        <w:t xml:space="preserve"> </w:t>
      </w:r>
      <w:r w:rsidRPr="00F312C8">
        <w:rPr>
          <w:rFonts w:ascii="Times New Roman" w:hAnsi="Times New Roman"/>
          <w:color w:val="212121"/>
          <w:shd w:val="clear" w:color="auto" w:fill="FFFFFF"/>
        </w:rPr>
        <w:t xml:space="preserve">La labor del PNUD en materia de gobernanza y lucha contra la corrupción se lleva a cabo a nivel mundial, regional y local en articulación con las agencias; fondos y programas de la ONU en particular con UNODC dado su mandato normativo. </w:t>
      </w:r>
      <w:r w:rsidRPr="00F312C8">
        <w:rPr>
          <w:rFonts w:ascii="Times New Roman" w:hAnsi="Times New Roman"/>
        </w:rPr>
        <w:t>En términos de:</w:t>
      </w:r>
    </w:p>
    <w:p w:rsidR="00A80543" w:rsidRDefault="00A2203E" w:rsidP="00A80543">
      <w:pPr>
        <w:spacing w:before="120" w:after="120" w:line="240" w:lineRule="auto"/>
        <w:ind w:firstLine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F312C8">
        <w:rPr>
          <w:rFonts w:ascii="Times New Roman" w:hAnsi="Times New Roman"/>
          <w:color w:val="212121"/>
          <w:shd w:val="clear" w:color="auto" w:fill="FFFFFF"/>
        </w:rPr>
        <w:t xml:space="preserve">- Mandatos directos: reflejan intervenciones globales, el PNUD apoyará los mandatos # 30 y 51; </w:t>
      </w:r>
    </w:p>
    <w:p w:rsidR="00A80543" w:rsidRDefault="00A80543" w:rsidP="00A80543">
      <w:pPr>
        <w:spacing w:before="120" w:after="120" w:line="240" w:lineRule="auto"/>
        <w:ind w:left="540" w:hanging="18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- </w:t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>Mandatos indirectos: reflejan intervenciones regionales y locales, e</w:t>
      </w:r>
      <w:r>
        <w:rPr>
          <w:rFonts w:ascii="Times New Roman" w:hAnsi="Times New Roman"/>
          <w:color w:val="212121"/>
          <w:shd w:val="clear" w:color="auto" w:fill="FFFFFF"/>
        </w:rPr>
        <w:t xml:space="preserve">l PNUD apoyará los mandatos </w:t>
      </w:r>
      <w:r w:rsidR="00A2203E" w:rsidRPr="00F312C8">
        <w:rPr>
          <w:rFonts w:ascii="Times New Roman" w:hAnsi="Times New Roman"/>
          <w:color w:val="212121"/>
          <w:shd w:val="clear" w:color="auto" w:fill="FFFFFF"/>
        </w:rPr>
        <w:t xml:space="preserve"> 7, 17, 20, 31, 55.</w:t>
      </w:r>
    </w:p>
    <w:p w:rsidR="00A80543" w:rsidRPr="00F312C8" w:rsidRDefault="00A80543" w:rsidP="00A80543">
      <w:pPr>
        <w:spacing w:before="120" w:after="120" w:line="240" w:lineRule="auto"/>
        <w:ind w:left="540" w:hanging="180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3A26C6" w:rsidRPr="00F312C8" w:rsidRDefault="00A2203E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212121"/>
          <w:lang w:val="es-ES" w:eastAsia="es-PE"/>
        </w:rPr>
      </w:pPr>
      <w:r w:rsidRPr="00F312C8">
        <w:rPr>
          <w:rFonts w:ascii="Times New Roman" w:eastAsia="Times New Roman" w:hAnsi="Times New Roman"/>
          <w:b/>
          <w:color w:val="212121"/>
          <w:lang w:val="es-ES" w:eastAsia="es-PE"/>
        </w:rPr>
        <w:t>Contribución del PNUD a la gobernabilidad democrática:</w:t>
      </w:r>
    </w:p>
    <w:p w:rsidR="00A80543" w:rsidRDefault="00A2203E" w:rsidP="00A80543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color w:val="212121"/>
          <w:shd w:val="clear" w:color="auto" w:fill="FFFFFF"/>
        </w:rPr>
      </w:pPr>
      <w:r w:rsidRPr="00F312C8">
        <w:rPr>
          <w:rFonts w:ascii="Times New Roman" w:hAnsi="Times New Roman"/>
          <w:b/>
          <w:color w:val="212121"/>
          <w:shd w:val="clear" w:color="auto" w:fill="FFFFFF"/>
        </w:rPr>
        <w:lastRenderedPageBreak/>
        <w:t>Diálogo y prevención de conflictos:</w:t>
      </w:r>
      <w:r w:rsidRPr="00F312C8">
        <w:rPr>
          <w:rFonts w:ascii="Times New Roman" w:hAnsi="Times New Roman"/>
          <w:color w:val="212121"/>
          <w:shd w:val="clear" w:color="auto" w:fill="FFFFFF"/>
        </w:rPr>
        <w:t xml:space="preserve"> Para abordar los desafíos de la región con respecto a la calidad de sus democracias, las brechas en la capacidad institucional y la limitada participación ciudadana,  el PNUD posee una línea de servicios para el diálogo y la prevención de conflictos que abarca  experiencia en una amplia gama de áreas, tales como: industrias extractivas , análisis prospectivo de escenarios, procesos de diálogo sostenibles y democráticos para construir una visión y planes nacionales y locales con enfoque intercultural.</w:t>
      </w:r>
    </w:p>
    <w:p w:rsidR="00A80543" w:rsidRPr="00A80543" w:rsidRDefault="00A80543" w:rsidP="00A80543">
      <w:pPr>
        <w:pStyle w:val="ListParagraph"/>
        <w:spacing w:before="120" w:after="120" w:line="240" w:lineRule="auto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A80543" w:rsidRDefault="00A2203E" w:rsidP="00A80543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color w:val="212121"/>
          <w:shd w:val="clear" w:color="auto" w:fill="FFFFFF"/>
        </w:rPr>
      </w:pPr>
      <w:r w:rsidRPr="00A80543">
        <w:rPr>
          <w:rFonts w:ascii="Times New Roman" w:hAnsi="Times New Roman"/>
          <w:b/>
          <w:color w:val="212121"/>
          <w:shd w:val="clear" w:color="auto" w:fill="FFFFFF"/>
        </w:rPr>
        <w:t>Fortalecimiento institucional, transparencia y anticorrupción</w:t>
      </w:r>
      <w:r w:rsidRPr="00A80543">
        <w:rPr>
          <w:rFonts w:ascii="Times New Roman" w:hAnsi="Times New Roman"/>
          <w:color w:val="212121"/>
          <w:shd w:val="clear" w:color="auto" w:fill="FFFFFF"/>
        </w:rPr>
        <w:t>: el PNUD trabaja con múltiples actores para promover soluciones sostenibles en el fortalecimiento de las instituciones, la transparencia y la rendición de cuentas. El principal mecanismo utilizado para abordar el tema de la transparencia y la responsabilidad institucional es el Sistema de Gestión para la Gobernabilidad: un proyecto creado y desarrollado a nivel regional para apoyar a los gobiernos a mejorar su desempeño y la ejecución de presupuesto a través de la implementación de sistemas internos que impactan la transparencia y reducen la corrupción. Desarrolla metodologías y herramientas para apoyar acciones políticas que mejoran las condiciones democráticas generales. Su trabajo está orientado hacia el “Desarrollo de capacidades en la gestión de la gobernabilidad”.</w:t>
      </w:r>
    </w:p>
    <w:p w:rsidR="00A80543" w:rsidRPr="00A80543" w:rsidRDefault="00A80543" w:rsidP="00A80543">
      <w:pPr>
        <w:pStyle w:val="ListParagraph"/>
        <w:spacing w:before="120" w:after="120" w:line="240" w:lineRule="auto"/>
        <w:rPr>
          <w:rFonts w:ascii="Times New Roman" w:eastAsia="Times New Roman" w:hAnsi="Times New Roman"/>
          <w:b/>
          <w:color w:val="212121"/>
          <w:lang w:val="es-ES" w:eastAsia="es-PE"/>
        </w:rPr>
      </w:pPr>
    </w:p>
    <w:p w:rsidR="00A80543" w:rsidRPr="00A80543" w:rsidRDefault="00A2203E" w:rsidP="00A80543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color w:val="212121"/>
          <w:shd w:val="clear" w:color="auto" w:fill="FFFFFF"/>
        </w:rPr>
      </w:pPr>
      <w:r w:rsidRPr="00A80543">
        <w:rPr>
          <w:rFonts w:ascii="Times New Roman" w:eastAsia="Times New Roman" w:hAnsi="Times New Roman"/>
          <w:b/>
          <w:color w:val="212121"/>
          <w:lang w:val="es-ES" w:eastAsia="es-PE"/>
        </w:rPr>
        <w:t>Procesos electorales</w:t>
      </w:r>
      <w:r w:rsidRPr="00A80543">
        <w:rPr>
          <w:rFonts w:ascii="Times New Roman" w:eastAsia="Times New Roman" w:hAnsi="Times New Roman"/>
          <w:color w:val="212121"/>
          <w:lang w:val="es-ES" w:eastAsia="es-PE"/>
        </w:rPr>
        <w:t>: asistencia técnica a los Órganos de Gestión Electoral y apoyo a las Oficinas de País en la implementación de la asistencia electoral en las siguientes áreas: marco legal, registro, nominación de candidatos, capacitación, procedimientos de votación y escrutinio, educación cívica y electoral, Votación fuera del país (OCV), tabulación y transmisión de resultados. Además, relaciones externas, información pública y las relaciones con las partes interesadas también forman parte de la experiencia técnica electoral.</w:t>
      </w:r>
    </w:p>
    <w:p w:rsidR="00A80543" w:rsidRPr="00A80543" w:rsidRDefault="00A80543" w:rsidP="00A80543">
      <w:pPr>
        <w:pStyle w:val="ListParagraph"/>
        <w:spacing w:before="120" w:after="120" w:line="240" w:lineRule="auto"/>
        <w:rPr>
          <w:rFonts w:ascii="Times New Roman" w:eastAsia="Times New Roman" w:hAnsi="Times New Roman"/>
          <w:b/>
          <w:color w:val="212121"/>
          <w:lang w:val="es-ES" w:eastAsia="es-PE"/>
        </w:rPr>
      </w:pPr>
    </w:p>
    <w:p w:rsidR="00A2203E" w:rsidRPr="00A80543" w:rsidRDefault="00A2203E" w:rsidP="00A80543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color w:val="212121"/>
          <w:shd w:val="clear" w:color="auto" w:fill="FFFFFF"/>
        </w:rPr>
      </w:pPr>
      <w:r w:rsidRPr="00A80543">
        <w:rPr>
          <w:rFonts w:ascii="Times New Roman" w:eastAsia="Times New Roman" w:hAnsi="Times New Roman"/>
          <w:b/>
          <w:color w:val="212121"/>
          <w:lang w:val="es-ES" w:eastAsia="es-PE"/>
        </w:rPr>
        <w:t>Seguridad ciudadana:</w:t>
      </w:r>
      <w:r w:rsidRPr="00A80543">
        <w:rPr>
          <w:rFonts w:ascii="Times New Roman" w:eastAsia="Times New Roman" w:hAnsi="Times New Roman"/>
          <w:color w:val="212121"/>
          <w:lang w:val="es-ES" w:eastAsia="es-PE"/>
        </w:rPr>
        <w:t xml:space="preserve"> fortaleciendo la capacidad de los países de América Latina y el Caribe para enfrentar el Estado de Derecho y sus desafíos y retos de seguridad ciudadana desde una perspectiva de desarrollo humano. Los tres pilares estratégicos principales en los campos de Estado de Derecho,  justicia y seguridad ciudadana son: (i) prevenir y abordar el crimen y la violencia, así como los factores relacionados y los problemas asociados; (ii) Mejorar la eficacia y la eficiencia de la respuesta de los sistemas públicos al crimen y la violencia, con pleno respeto del enfoque de derechos humanos, género e inclusión social; (iii) Fortalecimiento de las comunidades para mejorar la seguridad ciudadana desde una perspectiva de desarrollo humano.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val="es-ES"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Finalmente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enfatizar nuestro 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compromiso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apoyar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en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la inclusión de las voces de los grupos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en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condición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vulnerabilidad, especialmente los jóvenes (y mujeres, pueblos indígenas, afrodescendientes, LGBTI)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cara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los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principales procesos políticos y de desarrollo en la región.</w:t>
      </w:r>
    </w:p>
    <w:p w:rsidR="00A2203E" w:rsidRPr="00F312C8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tab/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Resaltar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la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importancia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que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tiene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el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engranaje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la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Cumbre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(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sobre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los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demás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actores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)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y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la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necesidad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de garantizar el compromiso, la corresponsabilidad y 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la </w:t>
      </w:r>
      <w:r w:rsidR="007B3BB7" w:rsidRPr="00F312C8">
        <w:rPr>
          <w:rFonts w:ascii="Times New Roman" w:eastAsia="Times New Roman" w:hAnsi="Times New Roman"/>
          <w:color w:val="212121"/>
          <w:lang w:val="es-ES" w:eastAsia="es-PE"/>
        </w:rPr>
        <w:t>participación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>activa</w:t>
      </w:r>
      <w:r w:rsidR="00A2203E" w:rsidRPr="00F312C8">
        <w:rPr>
          <w:rFonts w:ascii="Times New Roman" w:eastAsia="Times New Roman" w:hAnsi="Times New Roman"/>
          <w:color w:val="212121"/>
          <w:lang w:val="es-ES" w:eastAsia="es-PE"/>
        </w:rPr>
        <w:t xml:space="preserve"> 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del sector privado (empleadores pero también trabajadores), la academia, los medios de comunicación entre otros – garantizando la protección de sus derechos. </w:t>
      </w:r>
    </w:p>
    <w:p w:rsidR="00A2203E" w:rsidRDefault="00F312C8" w:rsidP="00A8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color w:val="212121"/>
          <w:lang w:eastAsia="es-PE"/>
        </w:rPr>
      </w:pPr>
      <w:r w:rsidRPr="00F312C8">
        <w:rPr>
          <w:rFonts w:ascii="Times New Roman" w:eastAsia="Times New Roman" w:hAnsi="Times New Roman"/>
          <w:color w:val="212121"/>
          <w:lang w:eastAsia="es-PE"/>
        </w:rPr>
        <w:tab/>
      </w:r>
      <w:r w:rsidR="00A80543">
        <w:rPr>
          <w:rFonts w:ascii="Times New Roman" w:eastAsia="Times New Roman" w:hAnsi="Times New Roman"/>
          <w:color w:val="212121"/>
          <w:lang w:eastAsia="es-PE"/>
        </w:rPr>
        <w:t>Llegó</w:t>
      </w:r>
      <w:r w:rsidR="00A2203E" w:rsidRPr="00F312C8">
        <w:rPr>
          <w:rFonts w:ascii="Times New Roman" w:eastAsia="Times New Roman" w:hAnsi="Times New Roman"/>
          <w:color w:val="212121"/>
          <w:lang w:eastAsia="es-PE"/>
        </w:rPr>
        <w:t xml:space="preserve"> el momento de incorporar mediadas anticorrupción en todas nuestras acciones sin excepción a fin de garantizar que nadie se quede atrás, puesto que la corrupción impacta negativamente en el desarrollo humano, en especial de los más excluidos. Desde la ONU estam</w:t>
      </w:r>
      <w:r w:rsidR="00A80543">
        <w:rPr>
          <w:rFonts w:ascii="Times New Roman" w:eastAsia="Times New Roman" w:hAnsi="Times New Roman"/>
          <w:color w:val="212121"/>
          <w:lang w:eastAsia="es-PE"/>
        </w:rPr>
        <w:t>os unidos contra la corrupción.</w:t>
      </w:r>
    </w:p>
    <w:p w:rsidR="00A86EB3" w:rsidRPr="00F312C8" w:rsidRDefault="00AC7A26" w:rsidP="007B3BB7">
      <w:pPr>
        <w:pStyle w:val="Default"/>
        <w:jc w:val="center"/>
        <w:rPr>
          <w:b/>
          <w:sz w:val="22"/>
          <w:szCs w:val="22"/>
          <w:lang w:val="es-EC"/>
        </w:rPr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95A" w:rsidRPr="00A2495A" w:rsidRDefault="00A249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cmbrs01724s01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" filled="f" stroked="f">
                <v:textbox>
                  <w:txbxContent>
                    <w:p w:rsidR="00A2495A" w:rsidRPr="00A2495A" w:rsidRDefault="00A249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cmbrs01724s01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6EB3" w:rsidRPr="00F312C8" w:rsidSect="00E07849">
      <w:headerReference w:type="default" r:id="rId8"/>
      <w:headerReference w:type="first" r:id="rId9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49" w:rsidRDefault="00E07849" w:rsidP="00E07849">
      <w:r>
        <w:separator/>
      </w:r>
    </w:p>
  </w:endnote>
  <w:endnote w:type="continuationSeparator" w:id="0">
    <w:p w:rsidR="00E07849" w:rsidRDefault="00E07849" w:rsidP="00E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49" w:rsidRDefault="00E07849" w:rsidP="00E07849">
      <w:r>
        <w:separator/>
      </w:r>
    </w:p>
  </w:footnote>
  <w:footnote w:type="continuationSeparator" w:id="0">
    <w:p w:rsidR="00E07849" w:rsidRDefault="00E07849" w:rsidP="00E0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Pr="00E07849" w:rsidRDefault="00E07849" w:rsidP="00E07849">
    <w:pPr>
      <w:pStyle w:val="Header"/>
      <w:ind w:left="720"/>
      <w:jc w:val="center"/>
    </w:pPr>
    <w:r w:rsidRPr="00E07849">
      <w:t>-</w:t>
    </w:r>
    <w:r w:rsidRPr="00E07849">
      <w:fldChar w:fldCharType="begin"/>
    </w:r>
    <w:r w:rsidRPr="00E07849">
      <w:instrText xml:space="preserve"> PAGE   \* MERGEFORMAT </w:instrText>
    </w:r>
    <w:r w:rsidRPr="00E07849">
      <w:fldChar w:fldCharType="separate"/>
    </w:r>
    <w:r w:rsidR="00AC7A26">
      <w:rPr>
        <w:noProof/>
      </w:rPr>
      <w:t>3</w:t>
    </w:r>
    <w:r w:rsidRPr="00E07849">
      <w:rPr>
        <w:noProof/>
      </w:rPr>
      <w:fldChar w:fldCharType="end"/>
    </w:r>
    <w:r w:rsidRPr="00E07849">
      <w:rPr>
        <w:noProof/>
      </w:rPr>
      <w:t xml:space="preserve">- </w:t>
    </w:r>
  </w:p>
  <w:p w:rsidR="00E07849" w:rsidRDefault="00E0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Default="00AC7A26">
    <w:pPr>
      <w:pStyle w:val="Header"/>
    </w:pPr>
    <w:r w:rsidRPr="000E25CC">
      <w:rPr>
        <w:noProof/>
        <w:lang w:val="en-US"/>
      </w:rPr>
      <w:drawing>
        <wp:inline distT="0" distB="0" distL="0" distR="0">
          <wp:extent cx="5693410" cy="1057275"/>
          <wp:effectExtent l="0" t="0" r="2540" b="9525"/>
          <wp:docPr id="1" name="Picture 3" descr="es_v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_v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19E"/>
    <w:multiLevelType w:val="hybridMultilevel"/>
    <w:tmpl w:val="7262B82E"/>
    <w:lvl w:ilvl="0" w:tplc="52F85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5D91"/>
    <w:multiLevelType w:val="hybridMultilevel"/>
    <w:tmpl w:val="1C8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128"/>
    <w:multiLevelType w:val="hybridMultilevel"/>
    <w:tmpl w:val="8E56043A"/>
    <w:lvl w:ilvl="0" w:tplc="0B143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585"/>
    <w:multiLevelType w:val="hybridMultilevel"/>
    <w:tmpl w:val="7ABE620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2D32"/>
    <w:multiLevelType w:val="hybridMultilevel"/>
    <w:tmpl w:val="41EC8E24"/>
    <w:lvl w:ilvl="0" w:tplc="20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54F628AE"/>
    <w:multiLevelType w:val="hybridMultilevel"/>
    <w:tmpl w:val="BACCA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07FC"/>
    <w:multiLevelType w:val="hybridMultilevel"/>
    <w:tmpl w:val="0396D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9"/>
    <w:rsid w:val="000E25CC"/>
    <w:rsid w:val="00267013"/>
    <w:rsid w:val="0029312A"/>
    <w:rsid w:val="0035084C"/>
    <w:rsid w:val="00391A8F"/>
    <w:rsid w:val="003A26C6"/>
    <w:rsid w:val="00494C73"/>
    <w:rsid w:val="004B46D8"/>
    <w:rsid w:val="0051146A"/>
    <w:rsid w:val="005A773E"/>
    <w:rsid w:val="00790A2E"/>
    <w:rsid w:val="007B3BB7"/>
    <w:rsid w:val="008220BF"/>
    <w:rsid w:val="00837E5F"/>
    <w:rsid w:val="00845E80"/>
    <w:rsid w:val="008608CE"/>
    <w:rsid w:val="008C01F8"/>
    <w:rsid w:val="008D1406"/>
    <w:rsid w:val="008F24F9"/>
    <w:rsid w:val="00940CEB"/>
    <w:rsid w:val="00982611"/>
    <w:rsid w:val="009B68EF"/>
    <w:rsid w:val="009C0F6C"/>
    <w:rsid w:val="00A2203E"/>
    <w:rsid w:val="00A2495A"/>
    <w:rsid w:val="00A74C22"/>
    <w:rsid w:val="00A80543"/>
    <w:rsid w:val="00A86EB3"/>
    <w:rsid w:val="00A90199"/>
    <w:rsid w:val="00AA470C"/>
    <w:rsid w:val="00AA6752"/>
    <w:rsid w:val="00AB621A"/>
    <w:rsid w:val="00AC40DC"/>
    <w:rsid w:val="00AC7A26"/>
    <w:rsid w:val="00C443DD"/>
    <w:rsid w:val="00C52F94"/>
    <w:rsid w:val="00C62993"/>
    <w:rsid w:val="00C6778F"/>
    <w:rsid w:val="00CF331D"/>
    <w:rsid w:val="00D4749C"/>
    <w:rsid w:val="00E07849"/>
    <w:rsid w:val="00E43516"/>
    <w:rsid w:val="00E97C6F"/>
    <w:rsid w:val="00ED7A2C"/>
    <w:rsid w:val="00F312C8"/>
    <w:rsid w:val="00F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5DFD0EDC-FAF1-438E-BB4F-E6EAA4C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3E"/>
    <w:pPr>
      <w:spacing w:after="160" w:line="259" w:lineRule="auto"/>
    </w:pPr>
    <w:rPr>
      <w:rFonts w:ascii="Calibri" w:eastAsia="Calibri" w:hAnsi="Calibri"/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7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849"/>
    <w:rPr>
      <w:sz w:val="24"/>
      <w:szCs w:val="24"/>
    </w:rPr>
  </w:style>
  <w:style w:type="paragraph" w:styleId="Footer">
    <w:name w:val="footer"/>
    <w:basedOn w:val="Normal"/>
    <w:link w:val="FooterChar"/>
    <w:rsid w:val="00E07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78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2F94"/>
    <w:pPr>
      <w:ind w:left="720"/>
      <w:contextualSpacing/>
    </w:pPr>
    <w:rPr>
      <w:lang w:val="es-VE"/>
    </w:rPr>
  </w:style>
  <w:style w:type="paragraph" w:styleId="FootnoteText">
    <w:name w:val="footnote text"/>
    <w:basedOn w:val="Normal"/>
    <w:link w:val="FootnoteTextChar"/>
    <w:uiPriority w:val="99"/>
    <w:rsid w:val="00AA4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70C"/>
  </w:style>
  <w:style w:type="character" w:styleId="FootnoteReference">
    <w:name w:val="footnote reference"/>
    <w:rsid w:val="00AA470C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A86E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EB3"/>
  </w:style>
  <w:style w:type="character" w:styleId="EndnoteReference">
    <w:name w:val="endnote reference"/>
    <w:unhideWhenUsed/>
    <w:rsid w:val="00A86EB3"/>
    <w:rPr>
      <w:vertAlign w:val="superscript"/>
    </w:rPr>
  </w:style>
  <w:style w:type="character" w:styleId="Hyperlink">
    <w:name w:val="Hyperlink"/>
    <w:rsid w:val="00350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15B4-3F42-4CD9-9EB1-27527827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Ana</dc:creator>
  <cp:keywords/>
  <dc:description/>
  <cp:lastModifiedBy>Silva, Ana</cp:lastModifiedBy>
  <cp:revision>2</cp:revision>
  <dcterms:created xsi:type="dcterms:W3CDTF">2018-12-19T20:35:00Z</dcterms:created>
  <dcterms:modified xsi:type="dcterms:W3CDTF">2018-12-19T20:35:00Z</dcterms:modified>
</cp:coreProperties>
</file>